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Arial Narrow" w:hAnsi="Arial Narrow"/>
        </w:rPr>
      </w:pPr>
      <w:r>
        <w:rPr>
          <w:rFonts w:ascii="Arial Narrow" w:hAnsi="Arial Narrow"/>
        </w:rPr>
        <w:t>THE VILLAGE CONDO ASSOCIATION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Minutes of August 12, 2025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Members: S. MacDonald, R. Malone, L. McCrea, G. Oom, J. Heft-Russell, and S. Hevelhurst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Members absent: K. Nellis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Guests: M. Adema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Meeting called to order at 6:28pm. 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Approval of Agenda: no additions or corrections. Moved to approve agenda by R. Malone, 2</w:t>
      </w:r>
      <w:r>
        <w:rPr>
          <w:rFonts w:ascii="Arial Narrow" w:hAnsi="Arial Narrow"/>
          <w:vertAlign w:val="superscript"/>
        </w:rPr>
        <w:t>nd</w:t>
      </w:r>
      <w:r>
        <w:rPr>
          <w:rFonts w:ascii="Arial Narrow" w:hAnsi="Arial Narrow"/>
        </w:rPr>
        <w:t xml:space="preserve"> by L. McCrea. Motion passed.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Co-Owner Comments: M. Adema attended as a new co-owner to obtain background knowledge about the Association.</w:t>
      </w:r>
    </w:p>
    <w:p>
      <w:pPr>
        <w:pStyle w:val="Normal"/>
        <w:tabs>
          <w:tab w:val="left" w:pos="5455" w:leader="none"/>
        </w:tabs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Minutes from the meeting of June 10, 2025, previously sent via email with minor corrections made. Minutes stand as presented.</w:t>
      </w:r>
    </w:p>
    <w:p>
      <w:pPr>
        <w:pStyle w:val="Normal"/>
        <w:tabs>
          <w:tab w:val="left" w:pos="5455" w:leader="none"/>
        </w:tabs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Financial Manager report: R. Malone delivered the financial reports for June and July and also provided additional information. One line item is over budgeted amount – snow removal (i.e., budged for 12 pushes but in reality, there were 19 completed; hard winter).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Administration Report: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Building and Grounds Report: sent electronically. From C. Gulker.</w:t>
      </w:r>
    </w:p>
    <w:p>
      <w:pPr>
        <w:pStyle w:val="ListParagraph"/>
        <w:numPr>
          <w:ilvl w:val="0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D. Carroll has been completing most of the weeding around the common grounds. This is working out quite well.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President’s report: S. MacDonald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Jolink follow-up: new soft-closure hinges were installed after appropriate sizes were purchased. Complaint has diminished. 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6082 Crystal Drive unit is for sale.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Zehn’s at no charge empties the “bag” since the company composts all trimmings. This has been a real savings for the association with only a $69 original investment.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Summer trimming was completed by Zehn’s. Good work – not one complaint.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Three new co-owner packets were delivered: Adema, Busman and Elenbaas.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Letters in process following walk around – giving 30 days to fix or we will fix and then bill the co-owner.</w:t>
      </w:r>
    </w:p>
    <w:p>
      <w:pPr>
        <w:pStyle w:val="Normal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Follow up emails sent to 11 who have not completed the necessary improvements to the garden/limited common areas. If not completed, C. Gulker will oversee and will bill the co-owner for time and materials.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Two open board positions. The terms of office are from October 2025 to September 30, 2028. Letters of intent to be submitted to S. MacDonald by September 15, 2025.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Newsletter to be sent this month. Reminders concerning upcoming annual meeting, speed limit, underage children unattended, budget, board openings, and dues structure.</w:t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Submit any fall meeting items on/before September 30</w:t>
      </w:r>
      <w:r>
        <w:rPr>
          <w:rFonts w:ascii="Arial Narrow" w:hAnsi="Arial Narrow"/>
          <w:vertAlign w:val="superscript"/>
        </w:rPr>
        <w:t>th</w:t>
      </w:r>
      <w:r>
        <w:rPr>
          <w:rFonts w:ascii="Arial Narrow" w:hAnsi="Arial Narrow"/>
        </w:rPr>
        <w:t xml:space="preserve"> to S. MacDonald.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Board Member Comments: 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S. Hevelhurst reminding board of the tree next to his unit which needs to be removed.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L. McCrea discussed speed/traffic safety, unattended children, and fast scooters.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R. Malone website is updated to reflect new sign at our entrance.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Old Business: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New Business: </w:t>
      </w:r>
    </w:p>
    <w:p>
      <w:pPr>
        <w:pStyle w:val="ListParagraph"/>
        <w:numPr>
          <w:ilvl w:val="0"/>
          <w:numId w:val="4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Budget approval 2025/2026:</w:t>
      </w:r>
    </w:p>
    <w:p>
      <w:pPr>
        <w:pStyle w:val="ListParagraph"/>
        <w:numPr>
          <w:ilvl w:val="1"/>
          <w:numId w:val="4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Discussion around: where money is needed; which projects need our immediate attention; planning for next year replacing garage doors and decks and forecasting future needs. </w:t>
      </w:r>
    </w:p>
    <w:p>
      <w:pPr>
        <w:pStyle w:val="ListParagraph"/>
        <w:numPr>
          <w:ilvl w:val="0"/>
          <w:numId w:val="4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Motion by G. Oom and 2</w:t>
      </w:r>
      <w:r>
        <w:rPr>
          <w:rFonts w:ascii="Arial Narrow" w:hAnsi="Arial Narrow"/>
          <w:vertAlign w:val="superscript"/>
        </w:rPr>
        <w:t>nd</w:t>
      </w:r>
      <w:r>
        <w:rPr>
          <w:rFonts w:ascii="Arial Narrow" w:hAnsi="Arial Narrow"/>
        </w:rPr>
        <w:t xml:space="preserve"> by J. Heft-Russell to accept Option 3 of presented budget. Prior to voting, the motion was amended to state: The Village Condo Board Association has approved raising our due structure by 10% per unit. Motion passed unanimously.</w:t>
      </w:r>
    </w:p>
    <w:tbl>
      <w:tblPr>
        <w:tblW w:w="9251" w:type="dxa"/>
        <w:jc w:val="left"/>
        <w:tblInd w:w="0" w:type="dxa"/>
        <w:tblBorders>
          <w:top w:val="single" w:sz="18" w:space="0" w:color="000000"/>
          <w:left w:val="single" w:sz="18" w:space="0" w:color="000000"/>
        </w:tblBorders>
        <w:tblCellMar>
          <w:top w:w="15" w:type="dxa"/>
          <w:left w:w="-7" w:type="dxa"/>
          <w:bottom w:w="15" w:type="dxa"/>
          <w:right w:w="15" w:type="dxa"/>
        </w:tblCellMar>
        <w:tblLook w:noVBand="1" w:val="04a0" w:noHBand="0" w:lastColumn="0" w:firstColumn="1" w:lastRow="0" w:firstRow="1"/>
      </w:tblPr>
      <w:tblGrid>
        <w:gridCol w:w="1791"/>
        <w:gridCol w:w="36"/>
        <w:gridCol w:w="1248"/>
        <w:gridCol w:w="37"/>
        <w:gridCol w:w="530"/>
        <w:gridCol w:w="865"/>
        <w:gridCol w:w="642"/>
        <w:gridCol w:w="797"/>
        <w:gridCol w:w="587"/>
        <w:gridCol w:w="1364"/>
        <w:gridCol w:w="1352"/>
      </w:tblGrid>
      <w:tr>
        <w:trPr>
          <w:trHeight w:val="204" w:hRule="atLeast"/>
        </w:trPr>
        <w:tc>
          <w:tcPr>
            <w:tcW w:w="1791" w:type="dxa"/>
            <w:tcBorders>
              <w:top w:val="single" w:sz="18" w:space="0" w:color="000000"/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  <w:tc>
          <w:tcPr>
            <w:tcW w:w="36" w:type="dxa"/>
            <w:tcBorders>
              <w:top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8" w:type="dxa"/>
            <w:tcBorders>
              <w:top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7" w:type="dxa"/>
            <w:tcBorders>
              <w:top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0" w:type="dxa"/>
            <w:tcBorders>
              <w:top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u w:val="single"/>
              </w:rPr>
              <w:t>Units</w:t>
            </w:r>
          </w:p>
        </w:tc>
        <w:tc>
          <w:tcPr>
            <w:tcW w:w="865" w:type="dxa"/>
            <w:tcBorders>
              <w:top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u w:val="single"/>
              </w:rPr>
              <w:t>By Size</w:t>
            </w:r>
          </w:p>
        </w:tc>
        <w:tc>
          <w:tcPr>
            <w:tcW w:w="642" w:type="dxa"/>
            <w:tcBorders>
              <w:top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u w:val="single"/>
              </w:rPr>
              <w:t xml:space="preserve">Yearly </w:t>
            </w:r>
          </w:p>
        </w:tc>
        <w:tc>
          <w:tcPr>
            <w:tcW w:w="797" w:type="dxa"/>
            <w:tcBorders>
              <w:top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u w:val="single"/>
              </w:rPr>
              <w:t xml:space="preserve">Monthly </w:t>
            </w:r>
          </w:p>
        </w:tc>
        <w:tc>
          <w:tcPr>
            <w:tcW w:w="587" w:type="dxa"/>
            <w:tcBorders>
              <w:top w:val="single" w:sz="18" w:space="0" w:color="000000"/>
              <w:right w:val="single" w:sz="18" w:space="0" w:color="000000"/>
              <w:insideV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364" w:type="dxa"/>
            <w:tcBorders/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            </w:t>
            </w:r>
            <w:r>
              <w:rPr>
                <w:rFonts w:eastAsia="Times New Roman" w:cs="Arial" w:ascii="Arial" w:hAnsi="Arial"/>
                <w:sz w:val="20"/>
                <w:szCs w:val="20"/>
              </w:rPr>
              <w:t>Current</w:t>
            </w:r>
          </w:p>
        </w:tc>
        <w:tc>
          <w:tcPr>
            <w:tcW w:w="1352" w:type="dxa"/>
            <w:tcBorders/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     </w:t>
            </w: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Increase      </w:t>
            </w:r>
          </w:p>
        </w:tc>
      </w:tr>
      <w:tr>
        <w:trPr>
          <w:trHeight w:val="204" w:hRule="exact"/>
        </w:trPr>
        <w:tc>
          <w:tcPr>
            <w:tcW w:w="1791" w:type="dxa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36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8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0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5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4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9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87" w:type="dxa"/>
            <w:tcBorders>
              <w:right w:val="single" w:sz="18" w:space="0" w:color="000000"/>
              <w:insideV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4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5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04" w:hRule="atLeast"/>
        </w:trPr>
        <w:tc>
          <w:tcPr>
            <w:tcW w:w="1791" w:type="dxa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Units under 800 sq'</w:t>
            </w:r>
          </w:p>
        </w:tc>
        <w:tc>
          <w:tcPr>
            <w:tcW w:w="36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248" w:type="dxa"/>
            <w:tcBorders/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(Base)</w:t>
            </w:r>
          </w:p>
        </w:tc>
        <w:tc>
          <w:tcPr>
            <w:tcW w:w="3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530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865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$37,026 </w:t>
            </w:r>
          </w:p>
        </w:tc>
        <w:tc>
          <w:tcPr>
            <w:tcW w:w="64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$2,178 </w:t>
            </w:r>
          </w:p>
        </w:tc>
        <w:tc>
          <w:tcPr>
            <w:tcW w:w="79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$182</w:t>
            </w:r>
          </w:p>
        </w:tc>
        <w:tc>
          <w:tcPr>
            <w:tcW w:w="587" w:type="dxa"/>
            <w:tcBorders>
              <w:right w:val="single" w:sz="18" w:space="0" w:color="000000"/>
              <w:insideV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100%</w:t>
            </w:r>
          </w:p>
        </w:tc>
        <w:tc>
          <w:tcPr>
            <w:tcW w:w="1364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$165</w:t>
            </w:r>
          </w:p>
        </w:tc>
        <w:tc>
          <w:tcPr>
            <w:tcW w:w="135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$17</w:t>
            </w:r>
          </w:p>
        </w:tc>
      </w:tr>
      <w:tr>
        <w:trPr>
          <w:trHeight w:val="204" w:hRule="atLeast"/>
        </w:trPr>
        <w:tc>
          <w:tcPr>
            <w:tcW w:w="1791" w:type="dxa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Units over 1601 sq'</w:t>
            </w:r>
          </w:p>
        </w:tc>
        <w:tc>
          <w:tcPr>
            <w:tcW w:w="36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248" w:type="dxa"/>
            <w:tcBorders/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(Base + 10%)</w:t>
            </w:r>
          </w:p>
        </w:tc>
        <w:tc>
          <w:tcPr>
            <w:tcW w:w="3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530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865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$83,622 </w:t>
            </w:r>
          </w:p>
        </w:tc>
        <w:tc>
          <w:tcPr>
            <w:tcW w:w="64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$2,389 </w:t>
            </w:r>
          </w:p>
        </w:tc>
        <w:tc>
          <w:tcPr>
            <w:tcW w:w="79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$199</w:t>
            </w:r>
          </w:p>
        </w:tc>
        <w:tc>
          <w:tcPr>
            <w:tcW w:w="587" w:type="dxa"/>
            <w:tcBorders>
              <w:right w:val="single" w:sz="18" w:space="0" w:color="000000"/>
              <w:insideV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110%</w:t>
            </w:r>
          </w:p>
        </w:tc>
        <w:tc>
          <w:tcPr>
            <w:tcW w:w="1364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$181</w:t>
            </w:r>
          </w:p>
        </w:tc>
        <w:tc>
          <w:tcPr>
            <w:tcW w:w="135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$18</w:t>
            </w:r>
          </w:p>
        </w:tc>
      </w:tr>
      <w:tr>
        <w:trPr>
          <w:trHeight w:val="204" w:hRule="atLeast"/>
        </w:trPr>
        <w:tc>
          <w:tcPr>
            <w:tcW w:w="1791" w:type="dxa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Units over 1901 sq'</w:t>
            </w:r>
          </w:p>
        </w:tc>
        <w:tc>
          <w:tcPr>
            <w:tcW w:w="36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248" w:type="dxa"/>
            <w:tcBorders/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(Base + 20%)</w:t>
            </w:r>
          </w:p>
        </w:tc>
        <w:tc>
          <w:tcPr>
            <w:tcW w:w="3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530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865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$114,998 </w:t>
            </w:r>
          </w:p>
        </w:tc>
        <w:tc>
          <w:tcPr>
            <w:tcW w:w="64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$2,614 </w:t>
            </w:r>
          </w:p>
        </w:tc>
        <w:tc>
          <w:tcPr>
            <w:tcW w:w="79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$218</w:t>
            </w:r>
          </w:p>
        </w:tc>
        <w:tc>
          <w:tcPr>
            <w:tcW w:w="587" w:type="dxa"/>
            <w:tcBorders>
              <w:right w:val="single" w:sz="18" w:space="0" w:color="000000"/>
              <w:insideV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120%</w:t>
            </w:r>
          </w:p>
        </w:tc>
        <w:tc>
          <w:tcPr>
            <w:tcW w:w="1364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$198</w:t>
            </w:r>
          </w:p>
        </w:tc>
        <w:tc>
          <w:tcPr>
            <w:tcW w:w="135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$20</w:t>
            </w:r>
          </w:p>
        </w:tc>
      </w:tr>
      <w:tr>
        <w:trPr>
          <w:trHeight w:val="204" w:hRule="atLeast"/>
        </w:trPr>
        <w:tc>
          <w:tcPr>
            <w:tcW w:w="1791" w:type="dxa"/>
            <w:tcBorders>
              <w:left w:val="single" w:sz="18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Units over 2500 sq'</w:t>
            </w:r>
          </w:p>
        </w:tc>
        <w:tc>
          <w:tcPr>
            <w:tcW w:w="36" w:type="dxa"/>
            <w:tcBorders>
              <w:bottom w:val="single" w:sz="6" w:space="0" w:color="000000"/>
              <w:insideH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248" w:type="dxa"/>
            <w:tcBorders>
              <w:bottom w:val="single" w:sz="6" w:space="0" w:color="000000"/>
              <w:insideH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(Base + 40%)</w:t>
            </w:r>
          </w:p>
        </w:tc>
        <w:tc>
          <w:tcPr>
            <w:tcW w:w="37" w:type="dxa"/>
            <w:tcBorders>
              <w:bottom w:val="single" w:sz="6" w:space="0" w:color="000000"/>
              <w:insideH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530" w:type="dxa"/>
            <w:tcBorders>
              <w:bottom w:val="single" w:sz="6" w:space="0" w:color="000000"/>
              <w:insideH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bottom w:val="single" w:sz="6" w:space="0" w:color="000000"/>
              <w:insideH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$6,098 </w:t>
            </w:r>
          </w:p>
        </w:tc>
        <w:tc>
          <w:tcPr>
            <w:tcW w:w="642" w:type="dxa"/>
            <w:tcBorders>
              <w:bottom w:val="single" w:sz="6" w:space="0" w:color="000000"/>
              <w:insideH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$3,049 </w:t>
            </w:r>
          </w:p>
        </w:tc>
        <w:tc>
          <w:tcPr>
            <w:tcW w:w="797" w:type="dxa"/>
            <w:tcBorders>
              <w:bottom w:val="single" w:sz="6" w:space="0" w:color="000000"/>
              <w:insideH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$254</w:t>
            </w:r>
          </w:p>
        </w:tc>
        <w:tc>
          <w:tcPr>
            <w:tcW w:w="587" w:type="dxa"/>
            <w:tcBorders>
              <w:bottom w:val="single" w:sz="6" w:space="0" w:color="000000"/>
              <w:right w:val="single" w:sz="18" w:space="0" w:color="000000"/>
              <w:insideH w:val="single" w:sz="6" w:space="0" w:color="000000"/>
              <w:insideV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140%</w:t>
            </w:r>
          </w:p>
        </w:tc>
        <w:tc>
          <w:tcPr>
            <w:tcW w:w="1364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$231</w:t>
            </w:r>
          </w:p>
        </w:tc>
        <w:tc>
          <w:tcPr>
            <w:tcW w:w="135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$23</w:t>
            </w:r>
          </w:p>
        </w:tc>
      </w:tr>
      <w:tr>
        <w:trPr>
          <w:trHeight w:val="204" w:hRule="atLeast"/>
        </w:trPr>
        <w:tc>
          <w:tcPr>
            <w:tcW w:w="1791" w:type="dxa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Total Units</w:t>
            </w:r>
          </w:p>
        </w:tc>
        <w:tc>
          <w:tcPr>
            <w:tcW w:w="36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248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0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865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$241,745 </w:t>
            </w:r>
          </w:p>
        </w:tc>
        <w:tc>
          <w:tcPr>
            <w:tcW w:w="64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$2,467 </w:t>
            </w:r>
          </w:p>
        </w:tc>
        <w:tc>
          <w:tcPr>
            <w:tcW w:w="797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jc w:val="right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</w:rPr>
              <w:t>$206</w:t>
            </w:r>
          </w:p>
        </w:tc>
        <w:tc>
          <w:tcPr>
            <w:tcW w:w="587" w:type="dxa"/>
            <w:tcBorders>
              <w:right w:val="single" w:sz="18" w:space="0" w:color="000000"/>
              <w:insideV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364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5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6" w:hRule="exact"/>
        </w:trPr>
        <w:tc>
          <w:tcPr>
            <w:tcW w:w="1791" w:type="dxa"/>
            <w:tcBorders>
              <w:left w:val="single" w:sz="18" w:space="0" w:color="000000"/>
              <w:bottom w:val="single" w:sz="18" w:space="0" w:color="000000"/>
              <w:insideH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" w:type="dxa"/>
            <w:tcBorders>
              <w:bottom w:val="single" w:sz="18" w:space="0" w:color="000000"/>
              <w:insideH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8" w:type="dxa"/>
            <w:tcBorders>
              <w:bottom w:val="single" w:sz="18" w:space="0" w:color="000000"/>
              <w:insideH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7" w:type="dxa"/>
            <w:tcBorders>
              <w:bottom w:val="single" w:sz="18" w:space="0" w:color="000000"/>
              <w:insideH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0" w:type="dxa"/>
            <w:tcBorders>
              <w:bottom w:val="single" w:sz="18" w:space="0" w:color="000000"/>
              <w:insideH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5" w:type="dxa"/>
            <w:tcBorders>
              <w:bottom w:val="single" w:sz="18" w:space="0" w:color="000000"/>
              <w:insideH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42" w:type="dxa"/>
            <w:tcBorders>
              <w:bottom w:val="single" w:sz="18" w:space="0" w:color="000000"/>
              <w:insideH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97" w:type="dxa"/>
            <w:tcBorders>
              <w:bottom w:val="single" w:sz="18" w:space="0" w:color="000000"/>
              <w:insideH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87" w:type="dxa"/>
            <w:tcBorders>
              <w:bottom w:val="single" w:sz="18" w:space="0" w:color="000000"/>
              <w:right w:val="single" w:sz="18" w:space="0" w:color="000000"/>
              <w:insideH w:val="single" w:sz="18" w:space="0" w:color="000000"/>
              <w:insideV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4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52" w:type="dxa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ListParagraph"/>
        <w:rPr>
          <w:rFonts w:ascii="Aptos" w:hAnsi="Aptos" w:eastAsia="Times New Roman" w:cs="Aptos"/>
          <w:sz w:val="24"/>
          <w:szCs w:val="24"/>
        </w:rPr>
      </w:pPr>
      <w:r>
        <w:rPr>
          <w:rFonts w:eastAsia="Times New Roman" w:cs="Aptos"/>
          <w:sz w:val="24"/>
          <w:szCs w:val="24"/>
        </w:rPr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  <w:t>Meeting adjourned by 7:28 pm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Annual Association Meeting – October 14, 2025 beginning at 7:00pm.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Next regular board meeting following the annual meeting October 14, 2025 (second Tuesday of the month)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Respectfully submitted by Linda McCrea, Secretary</w:t>
        <w:tab/>
        <w:tab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440" w:right="1440" w:header="720" w:top="1440" w:footer="72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Arial Narro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Watermarks"/>
        <w:docPartUnique w:val="true"/>
      </w:docPartObj>
      <w:id w:val="1047192121"/>
    </w:sdtPr>
    <w:sdtContent>
      <w:p>
        <w:pPr>
          <w:pStyle w:val="Header"/>
          <w:rPr/>
        </w:pPr>
        <w:r>
          <w:rPr/>
          <w:pict>
            <v:shapetype id="shapetype_136" coordsize="21600,21600" o:spt="136" adj="10800" path="m@9,l@10,em@11,21600l@12,21600e">
              <v:stroke joinstyle="miter"/>
              <v:formulas>
                <v:f eqn="val #0"/>
                <v:f eqn="sum @0 0 10800"/>
                <v:f eqn="sum @0 0 0"/>
                <v:f eqn="sum width 0 @0"/>
                <v:f eqn="prod @2 2 1"/>
                <v:f eqn="prod @3 2 1"/>
                <v:f eqn="if @1 @5 @4"/>
                <v:f eqn="sum 0 @6 0"/>
                <v:f eqn="sum width 0 @6"/>
                <v:f eqn="if @1 0 @8"/>
                <v:f eqn="if @1 @7 width"/>
                <v:f eqn="if @1 @8 0"/>
                <v:f eqn="if @1 width @7"/>
              </v:formulas>
              <v:handles>
                <v:h position="@0,21600"/>
              </v:handles>
            </v:shapetype>
            <v:shape id="PowerPlusWaterMarkObject357831064" o:spid="shape_0" fillcolor="silver" stroked="f" style="position:absolute;margin-left:27.8pt;margin-top:250.9pt;width:412.35pt;height:146.1pt;rotation:315;mso-position-horizontal:center;mso-position-vertical:center;mso-position-vertical-relative:margin" type="shapetype_136">
              <v:path textpathok="t"/>
              <v:textpath on="t" fitshape="t" string="DRAFT" trim="t" style="font-family:&quot;Calibri&quot;;font-size:1pt"/>
              <w10:wrap type="none"/>
              <v:fill o:detectmouseclick="t" type="solid" color2="#3f3f3f" opacity="0.5"/>
              <v:stroke color="#3465a4" joinstyle="round" endcap="flat"/>
            </v:shape>
          </w:pict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64750"/>
    <w:pPr>
      <w:widowControl/>
      <w:bidi w:val="0"/>
      <w:spacing w:lineRule="auto" w:line="276" w:before="0" w:after="200"/>
      <w:jc w:val="left"/>
    </w:pPr>
    <w:rPr>
      <w:rFonts w:ascii="Aptos" w:hAnsi="Aptos" w:eastAsia="Aptos" w:cs=""/>
      <w:color w:val="auto"/>
      <w:kern w:val="0"/>
      <w:sz w:val="22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475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75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75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75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75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75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75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75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75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764750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764750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764750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764750"/>
    <w:rPr>
      <w:rFonts w:eastAsia="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764750"/>
    <w:rPr>
      <w:rFonts w:eastAsia="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764750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764750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764750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764750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76475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764750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76475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64750"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764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750"/>
    <w:rPr>
      <w:b/>
      <w:bCs/>
      <w:smallCaps/>
      <w:color w:val="0F4761" w:themeColor="accent1" w:themeShade="bf"/>
      <w:spacing w:val="5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764750"/>
    <w:rPr>
      <w:kern w:val="0"/>
      <w14:ligatures w14:val="none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764750"/>
    <w:rPr>
      <w:kern w:val="0"/>
      <w14:ligatures w14:val="non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ascii="Arial Narrow" w:hAnsi="Arial Narrow"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76475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750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750"/>
    <w:pPr>
      <w:spacing w:before="160" w:after="20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750"/>
    <w:pPr>
      <w:spacing w:before="0" w:after="20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76475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764750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764750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LibreOffice/6.0.7.3$Linux_X86_64 LibreOffice_project/00m0$Build-3</Application>
  <Pages>3</Pages>
  <Words>592</Words>
  <Characters>3048</Characters>
  <CharactersWithSpaces>3585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2025-08-15T19:56:00Z</dcterms:created>
  <dc:creator>Linda McCrea</dc:creator>
  <dc:description/>
  <dc:language>en-US</dc:language>
  <cp:lastModifiedBy>Linda McCrea</cp:lastModifiedBy>
  <cp:lastPrinted>2025-08-13T20:41:00Z</cp:lastPrinted>
  <dcterms:modified xsi:type="dcterms:W3CDTF">2025-08-15T19:56:00Z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